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CAB" w:rsidRDefault="00103CAB" w:rsidP="00103CAB">
      <w:pPr>
        <w:autoSpaceDE w:val="0"/>
        <w:autoSpaceDN w:val="0"/>
        <w:adjustRightInd w:val="0"/>
        <w:spacing w:after="0" w:line="240" w:lineRule="auto"/>
        <w:jc w:val="center"/>
        <w:rPr>
          <w:rFonts w:ascii="DejaVuSerifCondensed-Bold" w:hAnsi="DejaVuSerifCondensed-Bold" w:cs="DejaVuSerifCondensed-Bold"/>
          <w:bCs/>
          <w:sz w:val="24"/>
          <w:szCs w:val="24"/>
          <w:lang w:val="kk-KZ"/>
        </w:rPr>
      </w:pPr>
      <w:r w:rsidRPr="00103CAB">
        <w:rPr>
          <w:rFonts w:ascii="DejaVuSerifCondensed-Bold" w:hAnsi="DejaVuSerifCondensed-Bold" w:cs="DejaVuSerifCondensed-Bold"/>
          <w:bCs/>
          <w:sz w:val="24"/>
          <w:szCs w:val="24"/>
          <w:lang w:val="kk-KZ"/>
        </w:rPr>
        <w:t>Техническое задание</w:t>
      </w:r>
    </w:p>
    <w:p w:rsidR="00103CAB" w:rsidRPr="00103CAB" w:rsidRDefault="00103CAB" w:rsidP="00103CAB">
      <w:pPr>
        <w:autoSpaceDE w:val="0"/>
        <w:autoSpaceDN w:val="0"/>
        <w:adjustRightInd w:val="0"/>
        <w:spacing w:after="0" w:line="240" w:lineRule="auto"/>
        <w:jc w:val="center"/>
        <w:rPr>
          <w:rFonts w:ascii="DejaVuSerifCondensed-Bold" w:hAnsi="DejaVuSerifCondensed-Bold" w:cs="DejaVuSerifCondensed-Bold"/>
          <w:bCs/>
          <w:sz w:val="24"/>
          <w:szCs w:val="24"/>
          <w:lang w:val="kk-KZ"/>
        </w:rPr>
      </w:pPr>
    </w:p>
    <w:p w:rsid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-Bold" w:hAnsi="DejaVuSerifCondensed-Bold" w:cs="DejaVuSerifCondensed-Bold"/>
          <w:b/>
          <w:bCs/>
          <w:sz w:val="24"/>
          <w:szCs w:val="24"/>
        </w:rPr>
      </w:pPr>
      <w:r>
        <w:rPr>
          <w:rFonts w:ascii="DejaVuSerifCondensed-Bold" w:hAnsi="DejaVuSerifCondensed-Bold" w:cs="DejaVuSerifCondensed-Bold"/>
          <w:b/>
          <w:bCs/>
          <w:sz w:val="24"/>
          <w:szCs w:val="24"/>
        </w:rPr>
        <w:t>Наименование</w:t>
      </w:r>
      <w:r>
        <w:rPr>
          <w:rFonts w:ascii="DejaVuSerifCondensed-Bold" w:hAnsi="DejaVuSerifCondensed-Bold" w:cs="DejaVuSerifCondensed-Bold"/>
          <w:b/>
          <w:bCs/>
          <w:sz w:val="24"/>
          <w:szCs w:val="24"/>
          <w:lang w:val="kk-KZ"/>
        </w:rPr>
        <w:t xml:space="preserve"> з</w:t>
      </w:r>
      <w:proofErr w:type="spellStart"/>
      <w:r>
        <w:rPr>
          <w:rFonts w:ascii="DejaVuSerifCondensed-Bold" w:hAnsi="DejaVuSerifCondensed-Bold" w:cs="DejaVuSerifCondensed-Bold"/>
          <w:b/>
          <w:bCs/>
          <w:sz w:val="24"/>
          <w:szCs w:val="24"/>
        </w:rPr>
        <w:t>акупки</w:t>
      </w:r>
      <w:proofErr w:type="spellEnd"/>
      <w:r>
        <w:rPr>
          <w:rFonts w:ascii="DejaVuSerifCondensed-Bold" w:hAnsi="DejaVuSerifCondensed-Bold" w:cs="DejaVuSerifCondensed-Bold"/>
          <w:b/>
          <w:bCs/>
          <w:sz w:val="24"/>
          <w:szCs w:val="24"/>
        </w:rPr>
        <w:t>:</w:t>
      </w:r>
    </w:p>
    <w:p w:rsid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" w:hAnsi="DejaVuSerifCondensed" w:cs="DejaVuSerifCondensed"/>
          <w:sz w:val="24"/>
          <w:szCs w:val="24"/>
        </w:rPr>
        <w:t xml:space="preserve">Приобретение </w:t>
      </w:r>
      <w:r>
        <w:rPr>
          <w:rFonts w:ascii="DejaVuSerifCondensed" w:hAnsi="DejaVuSerifCondensed" w:cs="DejaVuSerifCondensed"/>
          <w:sz w:val="24"/>
          <w:szCs w:val="24"/>
        </w:rPr>
        <w:t>б</w:t>
      </w:r>
      <w:r>
        <w:rPr>
          <w:rFonts w:ascii="DejaVuSerifCondensed" w:hAnsi="DejaVuSerifCondensed" w:cs="DejaVuSerifCondensed"/>
          <w:sz w:val="24"/>
          <w:szCs w:val="24"/>
        </w:rPr>
        <w:t>ензин</w:t>
      </w:r>
      <w:r>
        <w:rPr>
          <w:rFonts w:ascii="DejaVuSerifCondensed" w:hAnsi="DejaVuSerifCondensed" w:cs="DejaVuSerifCondensed"/>
          <w:sz w:val="24"/>
          <w:szCs w:val="24"/>
          <w:lang w:val="kk-KZ"/>
        </w:rPr>
        <w:t>а</w:t>
      </w:r>
      <w:r>
        <w:rPr>
          <w:rFonts w:ascii="DejaVuSerifCondensed" w:hAnsi="DejaVuSerifCondensed" w:cs="DejaVuSerifCondensed"/>
          <w:sz w:val="24"/>
          <w:szCs w:val="24"/>
        </w:rPr>
        <w:t xml:space="preserve"> АИ-92</w:t>
      </w:r>
      <w:r>
        <w:rPr>
          <w:rFonts w:ascii="DejaVuSerifCondensed" w:hAnsi="DejaVuSerifCondensed" w:cs="DejaVuSerifCondensed"/>
          <w:sz w:val="24"/>
          <w:szCs w:val="24"/>
          <w:lang w:val="kk-KZ"/>
        </w:rPr>
        <w:t xml:space="preserve"> </w:t>
      </w:r>
      <w:r>
        <w:rPr>
          <w:rFonts w:ascii="DejaVuSerifCondensed" w:hAnsi="DejaVuSerifCondensed" w:cs="DejaVuSerifCondensed"/>
          <w:sz w:val="24"/>
          <w:szCs w:val="24"/>
        </w:rPr>
        <w:t>(тал</w:t>
      </w:r>
      <w:r>
        <w:rPr>
          <w:rFonts w:ascii="DejaVuSerifCondensed" w:hAnsi="DejaVuSerifCondensed" w:cs="DejaVuSerifCondensed"/>
          <w:sz w:val="24"/>
          <w:szCs w:val="24"/>
        </w:rPr>
        <w:t>он</w:t>
      </w:r>
      <w:r>
        <w:rPr>
          <w:rFonts w:ascii="DejaVuSerifCondensed" w:hAnsi="DejaVuSerifCondensed" w:cs="DejaVuSerifCondensed"/>
          <w:sz w:val="24"/>
          <w:szCs w:val="24"/>
        </w:rPr>
        <w:t>ы)</w:t>
      </w:r>
    </w:p>
    <w:p w:rsid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Наименование лота: </w:t>
      </w:r>
      <w:r>
        <w:rPr>
          <w:rFonts w:ascii="DejaVuSerifCondensed" w:hAnsi="DejaVuSerifCondensed" w:cs="DejaVuSerifCondensed"/>
          <w:sz w:val="24"/>
          <w:szCs w:val="24"/>
        </w:rPr>
        <w:t>Бензин для двигателей с искровым зажиганием</w:t>
      </w:r>
      <w:r w:rsidRPr="00103CAB">
        <w:rPr>
          <w:rFonts w:ascii="DejaVuSerifCondensed" w:hAnsi="DejaVuSerifCondensed" w:cs="DejaVuSerifCondensed"/>
          <w:sz w:val="24"/>
          <w:szCs w:val="24"/>
        </w:rPr>
        <w:t xml:space="preserve"> </w:t>
      </w:r>
      <w:r>
        <w:rPr>
          <w:rFonts w:ascii="DejaVuSerifCondensed" w:hAnsi="DejaVuSerifCondensed" w:cs="DejaVuSerifCondensed"/>
          <w:sz w:val="24"/>
          <w:szCs w:val="24"/>
        </w:rPr>
        <w:t>марка АИ-92</w:t>
      </w:r>
    </w:p>
    <w:p w:rsid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Количество: </w:t>
      </w:r>
      <w:r>
        <w:rPr>
          <w:rFonts w:ascii="DejaVuSerifCondensed" w:hAnsi="DejaVuSerifCondensed" w:cs="DejaVuSerifCondensed"/>
          <w:sz w:val="24"/>
          <w:szCs w:val="24"/>
        </w:rPr>
        <w:t>2</w:t>
      </w:r>
      <w:r>
        <w:rPr>
          <w:rFonts w:ascii="DejaVuSerifCondensed" w:hAnsi="DejaVuSerifCondensed" w:cs="DejaVuSerifCondensed"/>
          <w:sz w:val="24"/>
          <w:szCs w:val="24"/>
        </w:rPr>
        <w:t>000</w:t>
      </w:r>
      <w:r w:rsidRPr="00103CAB">
        <w:rPr>
          <w:rFonts w:ascii="DejaVuSerifCondensed" w:hAnsi="DejaVuSerifCondensed" w:cs="DejaVuSerifCondensed"/>
          <w:sz w:val="24"/>
          <w:szCs w:val="24"/>
        </w:rPr>
        <w:t xml:space="preserve"> </w:t>
      </w:r>
      <w:r>
        <w:rPr>
          <w:rFonts w:ascii="DejaVuSerifCondensed" w:hAnsi="DejaVuSerifCondensed" w:cs="DejaVuSerifCondensed"/>
          <w:sz w:val="24"/>
          <w:szCs w:val="24"/>
        </w:rPr>
        <w:t xml:space="preserve">Литр (куб. </w:t>
      </w:r>
      <w:proofErr w:type="spellStart"/>
      <w:r>
        <w:rPr>
          <w:rFonts w:ascii="DejaVuSerifCondensed" w:hAnsi="DejaVuSerifCondensed" w:cs="DejaVuSerifCondensed"/>
          <w:sz w:val="24"/>
          <w:szCs w:val="24"/>
        </w:rPr>
        <w:t>дм</w:t>
      </w:r>
      <w:proofErr w:type="spellEnd"/>
      <w:r>
        <w:rPr>
          <w:rFonts w:ascii="DejaVuSerifCondensed" w:hAnsi="DejaVuSerifCondensed" w:cs="DejaVuSerifCondensed"/>
          <w:sz w:val="24"/>
          <w:szCs w:val="24"/>
        </w:rPr>
        <w:t>.)</w:t>
      </w:r>
    </w:p>
    <w:p w:rsid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-Bold" w:hAnsi="DejaVuSerifCondensed-Bold" w:cs="DejaVuSerifCondensed-Bold"/>
          <w:b/>
          <w:bCs/>
          <w:sz w:val="24"/>
          <w:szCs w:val="24"/>
        </w:rPr>
        <w:t xml:space="preserve">Срок поставки: </w:t>
      </w:r>
      <w:r>
        <w:rPr>
          <w:rFonts w:ascii="DejaVuSerifCondensed" w:hAnsi="DejaVuSerifCondensed" w:cs="DejaVuSerifCondensed"/>
          <w:sz w:val="24"/>
          <w:szCs w:val="24"/>
        </w:rPr>
        <w:t>не менее 15 календарных дней со дня заключение договора</w:t>
      </w:r>
    </w:p>
    <w:p w:rsid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" w:hAnsi="DejaVuSerifCondensed" w:cs="DejaVuSerifCondensed"/>
          <w:sz w:val="24"/>
          <w:szCs w:val="24"/>
        </w:rPr>
        <w:t xml:space="preserve">Товар </w:t>
      </w:r>
      <w:r>
        <w:rPr>
          <w:rFonts w:ascii="DejaVuSerifCondensed" w:hAnsi="DejaVuSerifCondensed" w:cs="DejaVuSerifCondensed"/>
          <w:sz w:val="24"/>
          <w:szCs w:val="24"/>
        </w:rPr>
        <w:t>соответствует</w:t>
      </w:r>
      <w:r>
        <w:rPr>
          <w:rFonts w:ascii="DejaVuSerifCondensed" w:hAnsi="DejaVuSerifCondensed" w:cs="DejaVuSerifCondensed"/>
          <w:sz w:val="24"/>
          <w:szCs w:val="24"/>
        </w:rPr>
        <w:t xml:space="preserve"> СТ РК 1183-2003 «Бензины</w:t>
      </w:r>
      <w:r>
        <w:rPr>
          <w:rFonts w:ascii="DejaVuSerifCondensed" w:hAnsi="DejaVuSerifCondensed" w:cs="DejaVuSerifCondensed"/>
          <w:sz w:val="24"/>
          <w:szCs w:val="24"/>
        </w:rPr>
        <w:t xml:space="preserve"> </w:t>
      </w:r>
      <w:bookmarkStart w:id="0" w:name="_GoBack"/>
      <w:bookmarkEnd w:id="0"/>
      <w:r>
        <w:rPr>
          <w:rFonts w:ascii="DejaVuSerifCondensed" w:hAnsi="DejaVuSerifCondensed" w:cs="DejaVuSerifCondensed"/>
          <w:sz w:val="24"/>
          <w:szCs w:val="24"/>
        </w:rPr>
        <w:t>автомобильные. Общие технические требования»;</w:t>
      </w:r>
    </w:p>
    <w:p w:rsidR="00266608" w:rsidRPr="00103CAB" w:rsidRDefault="00103CAB" w:rsidP="00103CAB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" w:hAnsi="DejaVuSerifCondensed" w:cs="DejaVuSerifCondensed"/>
          <w:sz w:val="24"/>
          <w:szCs w:val="24"/>
        </w:rPr>
        <w:t>Автозаправочная станция</w:t>
      </w:r>
      <w:r>
        <w:rPr>
          <w:rFonts w:ascii="DejaVuSerifCondensed" w:hAnsi="DejaVuSerifCondensed" w:cs="DejaVuSerifCondensed"/>
          <w:sz w:val="24"/>
          <w:szCs w:val="24"/>
        </w:rPr>
        <w:t xml:space="preserve"> имеет</w:t>
      </w:r>
      <w:r>
        <w:rPr>
          <w:rFonts w:ascii="DejaVuSerifCondensed" w:hAnsi="DejaVuSerifCondensed" w:cs="DejaVuSerifCondensed"/>
          <w:sz w:val="24"/>
          <w:szCs w:val="24"/>
        </w:rPr>
        <w:t xml:space="preserve"> сеть</w:t>
      </w:r>
      <w:r>
        <w:rPr>
          <w:rFonts w:ascii="DejaVuSerifCondensed" w:hAnsi="DejaVuSerifCondensed" w:cs="DejaVuSerifCondensed"/>
          <w:sz w:val="24"/>
          <w:szCs w:val="24"/>
        </w:rPr>
        <w:t xml:space="preserve"> </w:t>
      </w:r>
      <w:r>
        <w:rPr>
          <w:rFonts w:ascii="DejaVuSerifCondensed" w:hAnsi="DejaVuSerifCondensed" w:cs="DejaVuSerifCondensed"/>
          <w:sz w:val="24"/>
          <w:szCs w:val="24"/>
        </w:rPr>
        <w:t>заправок по всей территории Республики Казахстан</w:t>
      </w:r>
    </w:p>
    <w:sectPr w:rsidR="00266608" w:rsidRPr="00103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erifCondensed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erif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C9A"/>
    <w:rsid w:val="00100C9A"/>
    <w:rsid w:val="00103CAB"/>
    <w:rsid w:val="004C5606"/>
    <w:rsid w:val="00D0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306EA"/>
  <w15:chartTrackingRefBased/>
  <w15:docId w15:val="{799CDEE6-A74D-4BDC-AED9-057E226BA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369</Characters>
  <Application>Microsoft Office Word</Application>
  <DocSecurity>0</DocSecurity>
  <Lines>3</Lines>
  <Paragraphs>1</Paragraphs>
  <ScaleCrop>false</ScaleCrop>
  <Company>SPecialiST RePack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2025-01-22T09:18:00Z</dcterms:created>
  <dcterms:modified xsi:type="dcterms:W3CDTF">2025-01-22T09:23:00Z</dcterms:modified>
</cp:coreProperties>
</file>